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73737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1905</wp:posOffset>
            </wp:positionV>
            <wp:extent cx="1676400" cy="1181100"/>
            <wp:effectExtent l="19050" t="0" r="0" b="0"/>
            <wp:wrapTight wrapText="bothSides">
              <wp:wrapPolygon edited="0">
                <wp:start x="-245" y="0"/>
                <wp:lineTo x="-245" y="21252"/>
                <wp:lineTo x="21600" y="21252"/>
                <wp:lineTo x="21600" y="0"/>
                <wp:lineTo x="-245" y="0"/>
              </wp:wrapPolygon>
            </wp:wrapTight>
            <wp:docPr id="1" name="Рисунок 2" descr="https://moushkola4podr.edumsko.ru/uploads/3000/2382/section/383584/ovz.jpg?149736240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ushkola4podr.edumsko.ru/uploads/3000/2382/section/383584/ovz.jpg?14973624002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33A" w:rsidRPr="00596C18" w:rsidRDefault="00B0533A" w:rsidP="00B0533A">
      <w:pPr>
        <w:pBdr>
          <w:left w:val="single" w:sz="18" w:space="8" w:color="CFCFCF"/>
        </w:pBdr>
        <w:shd w:val="clear" w:color="auto" w:fill="EFEFEF"/>
        <w:spacing w:after="0" w:line="384" w:lineRule="atLeast"/>
        <w:ind w:left="2100" w:firstLine="284"/>
        <w:jc w:val="both"/>
        <w:textAlignment w:val="baseline"/>
        <w:outlineLvl w:val="2"/>
        <w:rPr>
          <w:rFonts w:ascii="Helvetica" w:eastAsia="Times New Roman" w:hAnsi="Helvetica" w:cs="Times New Roman"/>
          <w:b/>
          <w:color w:val="45729F"/>
          <w:sz w:val="21"/>
          <w:szCs w:val="21"/>
          <w:lang w:eastAsia="ru-RU"/>
        </w:rPr>
      </w:pPr>
      <w:r w:rsidRPr="00596C18">
        <w:rPr>
          <w:rFonts w:ascii="Helvetica" w:eastAsia="Times New Roman" w:hAnsi="Helvetica" w:cs="Times New Roman"/>
          <w:b/>
          <w:color w:val="45729F"/>
          <w:sz w:val="21"/>
          <w:szCs w:val="21"/>
          <w:lang w:eastAsia="ru-RU"/>
        </w:rPr>
        <w:t>Рекомендации родителям, имеющим детей с ОВЗ</w:t>
      </w:r>
    </w:p>
    <w:p w:rsidR="00B0533A" w:rsidRDefault="00B0533A" w:rsidP="00B0533A">
      <w:pPr>
        <w:spacing w:after="0" w:line="240" w:lineRule="auto"/>
        <w:ind w:firstLine="284"/>
        <w:jc w:val="both"/>
        <w:textAlignment w:val="baseline"/>
        <w:rPr>
          <w:rFonts w:eastAsia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Никогда не жалейте ребёнка из-за того, что он не такой, как все.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Развивайте умения и навыки по самообслуживанию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Следите за своей внешностью и поведением. Ребёнок должен гордиться вами.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Чаще разговаривайте с ребёнком. Помните, что ни телевизор, ни компьютер не заменят вас.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Создавайте условия для общения ребёнка со сверстниками.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Больше читайте, и не только специальную литературу, но и художественную.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 xml:space="preserve">Находите в себе силы и сохраняйте душевное равновесие. Не изводите себя упрёками. </w:t>
      </w:r>
      <w:proofErr w:type="gramStart"/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дезадаптацию</w:t>
      </w:r>
      <w:proofErr w:type="spellEnd"/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 xml:space="preserve"> и усугубит страдания.</w:t>
      </w:r>
      <w:proofErr w:type="gramEnd"/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 xml:space="preserve"> В том, что у вас больной ребёнок, вы не виноваты.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Воспитывайте в себе новые качества, прежде всего наблюдательность, терпение, самообладание.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Старайтесь чувствовать себя спокойно и уверенно с ребенком-инвалидом на людях.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B0533A" w:rsidRPr="00596C18" w:rsidRDefault="00B0533A" w:rsidP="00B0533A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B0533A" w:rsidRDefault="00B0533A" w:rsidP="00B0533A">
      <w:pPr>
        <w:spacing w:after="0"/>
        <w:ind w:firstLine="284"/>
        <w:jc w:val="both"/>
      </w:pPr>
    </w:p>
    <w:p w:rsidR="00B0533A" w:rsidRDefault="00B0533A" w:rsidP="00B0533A"/>
    <w:p w:rsidR="006122B5" w:rsidRDefault="00B0533A"/>
    <w:sectPr w:rsidR="006122B5" w:rsidSect="0060275F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33A"/>
    <w:rsid w:val="00210F9D"/>
    <w:rsid w:val="004606D6"/>
    <w:rsid w:val="00B0533A"/>
    <w:rsid w:val="00BD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2018-05-02T16:37:00Z</dcterms:created>
  <dcterms:modified xsi:type="dcterms:W3CDTF">2018-05-02T16:38:00Z</dcterms:modified>
</cp:coreProperties>
</file>